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2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2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DAD8" w14:textId="77777777" w:rsidR="00EC3572" w:rsidRDefault="00EC3572" w:rsidP="008A6F6C">
      <w:pPr>
        <w:spacing w:after="0" w:line="240" w:lineRule="auto"/>
      </w:pPr>
      <w:r>
        <w:separator/>
      </w:r>
    </w:p>
  </w:endnote>
  <w:endnote w:type="continuationSeparator" w:id="0">
    <w:p w14:paraId="626B2C62" w14:textId="77777777" w:rsidR="00EC3572" w:rsidRDefault="00EC3572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206B7" w14:textId="77777777" w:rsidR="00EC3572" w:rsidRDefault="00EC3572" w:rsidP="008A6F6C">
      <w:pPr>
        <w:spacing w:after="0" w:line="240" w:lineRule="auto"/>
      </w:pPr>
      <w:r>
        <w:separator/>
      </w:r>
    </w:p>
  </w:footnote>
  <w:footnote w:type="continuationSeparator" w:id="0">
    <w:p w14:paraId="352DCC57" w14:textId="77777777" w:rsidR="00EC3572" w:rsidRDefault="00EC3572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2C07A" w14:textId="515B0FDE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</w:t>
    </w:r>
    <w:r w:rsidR="006E3728">
      <w:rPr>
        <w:rFonts w:ascii="Times New Roman" w:hAnsi="Times New Roman" w:cs="Times New Roman"/>
        <w:b/>
        <w:sz w:val="24"/>
        <w:szCs w:val="24"/>
        <w:lang w:val="sr-Cyrl-CS"/>
      </w:rPr>
      <w:t xml:space="preserve"> ефикасности за грађане</w:t>
    </w:r>
    <w:r w:rsidRPr="004A12DC">
      <w:rPr>
        <w:rFonts w:ascii="Times New Roman" w:hAnsi="Times New Roman" w:cs="Times New Roman"/>
        <w:b/>
        <w:sz w:val="24"/>
        <w:szCs w:val="24"/>
        <w:lang w:val="sr-Cyrl-CS"/>
      </w:rPr>
      <w:t>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E3728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04BD5-D83B-4257-B70F-AAE59283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Kancelarija za LER NV</cp:lastModifiedBy>
  <cp:revision>9</cp:revision>
  <cp:lastPrinted>2022-04-13T17:00:00Z</cp:lastPrinted>
  <dcterms:created xsi:type="dcterms:W3CDTF">2024-05-27T11:40:00Z</dcterms:created>
  <dcterms:modified xsi:type="dcterms:W3CDTF">2025-12-02T13:10:00Z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